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8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</w:t>
      </w:r>
      <w:r w:rsidR="00C810C7">
        <w:rPr>
          <w:b/>
          <w:sz w:val="28"/>
          <w:szCs w:val="28"/>
        </w:rPr>
        <w:t>авонарушения, предусмотренные частями</w:t>
      </w:r>
      <w:bookmarkStart w:id="0" w:name="_GoBack"/>
      <w:bookmarkEnd w:id="0"/>
      <w:r>
        <w:rPr>
          <w:b/>
          <w:sz w:val="28"/>
          <w:szCs w:val="28"/>
        </w:rPr>
        <w:t xml:space="preserve"> 1,2</w:t>
      </w:r>
      <w:r w:rsidR="00C810C7">
        <w:rPr>
          <w:b/>
          <w:sz w:val="28"/>
          <w:szCs w:val="28"/>
        </w:rPr>
        <w:t xml:space="preserve"> ст. 18.1</w:t>
      </w:r>
      <w:r>
        <w:rPr>
          <w:b/>
          <w:sz w:val="28"/>
          <w:szCs w:val="28"/>
        </w:rPr>
        <w:t>7 КоАП РФ.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В соответствии с ч.5. ст.18.1 Федеральный закон от 25.07.2002 N 115-ФЗ «О правовом положении иностранных граждан в Российской Федерации» Правительство РФ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</w:t>
      </w:r>
      <w:hyperlink r:id="rId5" w:history="1">
        <w:r w:rsidRPr="008310BD">
          <w:rPr>
            <w:color w:val="0000FF"/>
            <w:sz w:val="28"/>
            <w:szCs w:val="28"/>
          </w:rPr>
          <w:t>долю</w:t>
        </w:r>
      </w:hyperlink>
      <w:r w:rsidRPr="008310BD">
        <w:rPr>
          <w:sz w:val="28"/>
          <w:szCs w:val="28"/>
        </w:rPr>
        <w:t xml:space="preserve">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C810C7" w:rsidRPr="008310BD" w:rsidRDefault="00C810C7" w:rsidP="00C810C7">
      <w:pPr>
        <w:ind w:firstLine="708"/>
        <w:jc w:val="both"/>
        <w:rPr>
          <w:sz w:val="28"/>
          <w:szCs w:val="28"/>
        </w:rPr>
      </w:pPr>
      <w:r w:rsidRPr="008310BD">
        <w:rPr>
          <w:bCs/>
          <w:sz w:val="28"/>
          <w:szCs w:val="28"/>
        </w:rPr>
        <w:t>Постановлением Правительства Российской Федерации № 1271 от 30.09.2019 «Об установлении на 2020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Согласно п. «е» ч. 1 Постановления Правительства РФ допустимая доля иностранных работников при осуществлении розничной торговли в нестационарных торговых объектах и на рынках </w:t>
      </w:r>
      <w:hyperlink r:id="rId6" w:history="1">
        <w:r w:rsidRPr="008310BD">
          <w:rPr>
            <w:color w:val="0000FF"/>
            <w:sz w:val="28"/>
            <w:szCs w:val="28"/>
          </w:rPr>
          <w:t>(код 47.8)</w:t>
        </w:r>
      </w:hyperlink>
      <w:r w:rsidRPr="008310BD">
        <w:rPr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>Таким образом, привлечение работодателем иностранного работника при осуществлении розничной торговли в нестационарном торговом объекте влечет административную ответственность по ч. 1 ст. 18.17 КоАП РФ и предусматривает наказание в виде административного штрафа на граждан в размере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C810C7" w:rsidRPr="008310BD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  <w:t>Самостоятельная розничная торговля иностранным гражданином влечет административную ответственность по ч. 2 ст. 18.17 КоАП РФ и предусматривает наказание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8E28A1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</w: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76E91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C5FD7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BC7E1DD01BFAFEA16A66266A6A5E34BCBD1BCAC8DA96E3EA56939FB172027572DBE5C7840266C50610B5C9B298B652C2941FDC9C0270120a4M" TargetMode="External"/><Relationship Id="rId5" Type="http://schemas.openxmlformats.org/officeDocument/2006/relationships/hyperlink" Target="consultantplus://offline/ref=4170523FA52D04FC07F5E5377D37B0F798ACE7DF0DF141320F1AA273BC8973E1C339FED613CDCE10k6i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2013-10-23T09:47:00Z</cp:lastPrinted>
  <dcterms:created xsi:type="dcterms:W3CDTF">2020-06-24T12:41:00Z</dcterms:created>
  <dcterms:modified xsi:type="dcterms:W3CDTF">2020-06-25T07:57:00Z</dcterms:modified>
</cp:coreProperties>
</file>